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E1510" w:rsidRDefault="00C02493" w:rsidP="008F638B">
      <w:pPr>
        <w:tabs>
          <w:tab w:val="left" w:pos="8160"/>
        </w:tabs>
        <w:overflowPunct/>
        <w:autoSpaceDE/>
        <w:autoSpaceDN/>
        <w:adjustRightInd/>
        <w:spacing w:before="0" w:afterLines="20" w:after="48"/>
        <w:textAlignment w:val="auto"/>
        <w:rPr>
          <w:rStyle w:val="af9"/>
          <w:rFonts w:ascii="Arial" w:eastAsia="宋体" w:hAnsi="Arial" w:cs="Arial"/>
          <w:lang w:val="en-US"/>
        </w:rPr>
      </w:pPr>
      <w:r w:rsidRPr="00FE1510">
        <w:rPr>
          <w:rStyle w:val="af9"/>
          <w:rFonts w:ascii="Arial" w:eastAsia="宋体" w:hAnsi="Arial" w:cs="Arial"/>
        </w:rPr>
        <w:t>3GPP TSG-RAN WG4 Meeting #</w:t>
      </w:r>
      <w:r w:rsidR="00A463E2" w:rsidRPr="00FE1510">
        <w:rPr>
          <w:rStyle w:val="af9"/>
          <w:rFonts w:ascii="Arial" w:eastAsia="宋体" w:hAnsi="Arial" w:cs="Arial" w:hint="eastAsia"/>
        </w:rPr>
        <w:t>10</w:t>
      </w:r>
      <w:r w:rsidR="00EE5BE8" w:rsidRPr="00FE1510">
        <w:rPr>
          <w:rStyle w:val="af9"/>
          <w:rFonts w:ascii="Arial" w:eastAsia="宋体" w:hAnsi="Arial" w:cs="Arial" w:hint="eastAsia"/>
        </w:rPr>
        <w:t>9</w:t>
      </w:r>
      <w:r w:rsidRPr="00FE1510">
        <w:rPr>
          <w:rStyle w:val="af9"/>
          <w:rFonts w:ascii="Arial" w:eastAsia="宋体" w:hAnsi="Arial" w:cs="Arial" w:hint="eastAsia"/>
        </w:rPr>
        <w:tab/>
      </w:r>
      <w:bookmarkStart w:id="0" w:name="_GoBack"/>
      <w:r w:rsidR="00FE1510" w:rsidRPr="00FE1510">
        <w:rPr>
          <w:rStyle w:val="af9"/>
          <w:rFonts w:ascii="Arial" w:eastAsia="宋体" w:hAnsi="Arial" w:cs="Arial"/>
        </w:rPr>
        <w:t>R4-2318317</w:t>
      </w:r>
    </w:p>
    <w:p w:rsidR="002E1BC5" w:rsidRPr="00FE1510" w:rsidRDefault="00EE5BE8" w:rsidP="002E1BC5">
      <w:pPr>
        <w:pStyle w:val="afb"/>
        <w:spacing w:before="120" w:afterLines="50" w:after="120"/>
        <w:ind w:left="2270" w:hangingChars="942" w:hanging="2270"/>
        <w:rPr>
          <w:rFonts w:ascii="Arial" w:hAnsi="Arial" w:cs="Arial"/>
          <w:noProof/>
          <w:szCs w:val="24"/>
        </w:rPr>
      </w:pPr>
      <w:bookmarkStart w:id="1" w:name="Title"/>
      <w:bookmarkStart w:id="2" w:name="OLE_LINK59"/>
      <w:bookmarkStart w:id="3" w:name="OLE_LINK60"/>
      <w:bookmarkEnd w:id="1"/>
      <w:bookmarkEnd w:id="0"/>
      <w:r w:rsidRPr="00FE1510">
        <w:rPr>
          <w:rFonts w:ascii="Arial" w:hAnsi="Arial" w:cs="Arial"/>
          <w:noProof/>
          <w:szCs w:val="24"/>
        </w:rPr>
        <w:t>Chicago, US, November 13 – 17, 2023</w:t>
      </w:r>
    </w:p>
    <w:bookmarkEnd w:id="2"/>
    <w:bookmarkEnd w:id="3"/>
    <w:p w:rsidR="004E387A" w:rsidRPr="00FE1510" w:rsidRDefault="004E387A" w:rsidP="00606ED9">
      <w:pPr>
        <w:pStyle w:val="afb"/>
        <w:spacing w:before="120" w:afterLines="50" w:after="120"/>
        <w:ind w:left="2270" w:hangingChars="942" w:hanging="2270"/>
      </w:pPr>
    </w:p>
    <w:p w:rsidR="00A63EF1" w:rsidRPr="00FE1510" w:rsidRDefault="00A63EF1" w:rsidP="00A63EF1">
      <w:pPr>
        <w:pStyle w:val="afb"/>
        <w:spacing w:before="0" w:after="0" w:line="360" w:lineRule="auto"/>
        <w:rPr>
          <w:rFonts w:ascii="Arial" w:hAnsi="Arial" w:cs="Arial"/>
        </w:rPr>
      </w:pPr>
      <w:r w:rsidRPr="00FE1510">
        <w:rPr>
          <w:rFonts w:ascii="Arial" w:hAnsi="Arial" w:cs="Arial"/>
        </w:rPr>
        <w:t xml:space="preserve">Title: </w:t>
      </w:r>
      <w:r w:rsidRPr="00FE1510">
        <w:rPr>
          <w:rFonts w:ascii="Arial" w:hAnsi="Arial" w:cs="Arial"/>
          <w:b w:val="0"/>
        </w:rPr>
        <w:tab/>
      </w:r>
      <w:bookmarkStart w:id="4" w:name="OLE_LINK7"/>
      <w:bookmarkStart w:id="5" w:name="OLE_LINK8"/>
      <w:r w:rsidR="00F56FC7" w:rsidRPr="00FE1510">
        <w:rPr>
          <w:rFonts w:ascii="Arial" w:hAnsi="Arial" w:cs="Arial"/>
          <w:b w:val="0"/>
        </w:rPr>
        <w:t xml:space="preserve">Discussion on </w:t>
      </w:r>
      <w:r w:rsidR="00F56FC7" w:rsidRPr="00FE1510">
        <w:rPr>
          <w:rFonts w:ascii="Arial" w:hAnsi="Arial" w:cs="Arial" w:hint="eastAsia"/>
          <w:b w:val="0"/>
        </w:rPr>
        <w:t>m</w:t>
      </w:r>
      <w:r w:rsidR="0027170C" w:rsidRPr="00FE1510">
        <w:rPr>
          <w:rFonts w:ascii="Arial" w:hAnsi="Arial" w:cs="Arial"/>
          <w:b w:val="0"/>
        </w:rPr>
        <w:t>easurement requirements for Rel-18 ATG</w:t>
      </w:r>
      <w:bookmarkEnd w:id="4"/>
      <w:bookmarkEnd w:id="5"/>
      <w:r w:rsidR="00716D9B" w:rsidRPr="00FE1510">
        <w:rPr>
          <w:rFonts w:ascii="Arial" w:hAnsi="Arial" w:cs="Arial" w:hint="eastAsia"/>
          <w:b w:val="0"/>
        </w:rPr>
        <w:t xml:space="preserve"> </w:t>
      </w:r>
      <w:r w:rsidR="00716D9B" w:rsidRPr="00FE1510">
        <w:rPr>
          <w:rFonts w:ascii="Arial" w:hAnsi="Arial" w:cs="Arial"/>
          <w:b w:val="0"/>
        </w:rPr>
        <w:t>maintenance</w:t>
      </w:r>
    </w:p>
    <w:p w:rsidR="00C34497" w:rsidRPr="00FE1510" w:rsidRDefault="00C34497" w:rsidP="00A63EF1">
      <w:pPr>
        <w:pStyle w:val="afb"/>
        <w:spacing w:before="0" w:after="0" w:line="360" w:lineRule="auto"/>
        <w:rPr>
          <w:rFonts w:ascii="Arial" w:hAnsi="Arial" w:cs="Arial"/>
        </w:rPr>
      </w:pPr>
      <w:r w:rsidRPr="00FE1510">
        <w:rPr>
          <w:rFonts w:ascii="Arial" w:hAnsi="Arial" w:cs="Arial"/>
        </w:rPr>
        <w:t xml:space="preserve">Source: </w:t>
      </w:r>
      <w:r w:rsidRPr="00FE1510">
        <w:rPr>
          <w:rFonts w:ascii="Arial" w:hAnsi="Arial" w:cs="Arial"/>
        </w:rPr>
        <w:tab/>
      </w:r>
      <w:r w:rsidRPr="00FE1510">
        <w:rPr>
          <w:rFonts w:ascii="Arial" w:hAnsi="Arial" w:cs="Arial" w:hint="eastAsia"/>
          <w:b w:val="0"/>
        </w:rPr>
        <w:t>CATT</w:t>
      </w:r>
    </w:p>
    <w:p w:rsidR="00C34497" w:rsidRPr="00FE1510" w:rsidRDefault="00C34497" w:rsidP="00A63EF1">
      <w:pPr>
        <w:pStyle w:val="afb"/>
        <w:spacing w:before="0" w:after="0" w:line="360" w:lineRule="auto"/>
        <w:rPr>
          <w:rFonts w:ascii="Arial" w:hAnsi="Arial" w:cs="Arial"/>
        </w:rPr>
      </w:pPr>
      <w:r w:rsidRPr="00FE1510">
        <w:rPr>
          <w:rFonts w:ascii="Arial" w:hAnsi="Arial" w:cs="Arial"/>
        </w:rPr>
        <w:t>Agenda item:</w:t>
      </w:r>
      <w:r w:rsidRPr="00FE1510">
        <w:rPr>
          <w:rFonts w:ascii="Arial" w:hAnsi="Arial" w:cs="Arial"/>
          <w:b w:val="0"/>
        </w:rPr>
        <w:tab/>
      </w:r>
      <w:r w:rsidR="00004B23" w:rsidRPr="00FE1510">
        <w:rPr>
          <w:rFonts w:ascii="Arial" w:hAnsi="Arial" w:cs="Arial" w:hint="eastAsia"/>
          <w:b w:val="0"/>
        </w:rPr>
        <w:t>8</w:t>
      </w:r>
      <w:r w:rsidR="00EE5BE8" w:rsidRPr="00FE1510">
        <w:rPr>
          <w:rFonts w:ascii="Arial" w:hAnsi="Arial" w:cs="Arial"/>
          <w:b w:val="0"/>
        </w:rPr>
        <w:t>.13.</w:t>
      </w:r>
      <w:r w:rsidR="00EE5BE8" w:rsidRPr="00FE1510">
        <w:rPr>
          <w:rFonts w:ascii="Arial" w:hAnsi="Arial" w:cs="Arial" w:hint="eastAsia"/>
          <w:b w:val="0"/>
        </w:rPr>
        <w:t>6</w:t>
      </w:r>
      <w:r w:rsidR="009B4653" w:rsidRPr="00FE1510">
        <w:rPr>
          <w:rFonts w:ascii="Arial" w:hAnsi="Arial" w:cs="Arial" w:hint="eastAsia"/>
          <w:b w:val="0"/>
        </w:rPr>
        <w:t>.</w:t>
      </w:r>
      <w:r w:rsidR="0027170C" w:rsidRPr="00FE1510">
        <w:rPr>
          <w:rFonts w:ascii="Arial" w:hAnsi="Arial" w:cs="Arial" w:hint="eastAsia"/>
          <w:b w:val="0"/>
        </w:rPr>
        <w:t>5</w:t>
      </w:r>
    </w:p>
    <w:p w:rsidR="00C34497" w:rsidRPr="00FE1510" w:rsidRDefault="00C34497" w:rsidP="00A63EF1">
      <w:pPr>
        <w:pStyle w:val="afb"/>
        <w:spacing w:before="0" w:after="0" w:line="360" w:lineRule="auto"/>
        <w:rPr>
          <w:rFonts w:ascii="Arial" w:hAnsi="Arial" w:cs="Arial"/>
          <w:b w:val="0"/>
        </w:rPr>
      </w:pPr>
      <w:r w:rsidRPr="00FE1510">
        <w:rPr>
          <w:rFonts w:ascii="Arial" w:hAnsi="Arial" w:cs="Arial"/>
        </w:rPr>
        <w:t>Document for:</w:t>
      </w:r>
      <w:r w:rsidRPr="00FE1510">
        <w:rPr>
          <w:rFonts w:ascii="Arial" w:hAnsi="Arial" w:cs="Arial"/>
          <w:b w:val="0"/>
        </w:rPr>
        <w:tab/>
      </w:r>
      <w:bookmarkStart w:id="6" w:name="DocumentFor"/>
      <w:bookmarkEnd w:id="6"/>
      <w:r w:rsidR="00141649" w:rsidRPr="00FE1510">
        <w:rPr>
          <w:rFonts w:ascii="Arial" w:hAnsi="Arial" w:cs="Arial" w:hint="eastAsia"/>
          <w:b w:val="0"/>
        </w:rPr>
        <w:t>D</w:t>
      </w:r>
      <w:r w:rsidR="00246DF8" w:rsidRPr="00FE1510">
        <w:rPr>
          <w:rFonts w:ascii="Arial" w:hAnsi="Arial" w:cs="Arial" w:hint="eastAsia"/>
          <w:b w:val="0"/>
        </w:rPr>
        <w:t>iscussion</w:t>
      </w:r>
    </w:p>
    <w:p w:rsidR="004D369A" w:rsidRPr="00FE1510"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E1510">
        <w:t>Introduction</w:t>
      </w:r>
    </w:p>
    <w:p w:rsidR="00CF6214" w:rsidRPr="00FE1510" w:rsidRDefault="00876F20" w:rsidP="00CF6214">
      <w:pPr>
        <w:spacing w:before="0" w:after="120"/>
        <w:jc w:val="left"/>
      </w:pPr>
      <w:r w:rsidRPr="00FE1510">
        <w:rPr>
          <w:rFonts w:hint="eastAsia"/>
        </w:rPr>
        <w:t>In RAN4#108-bis</w:t>
      </w:r>
      <w:r w:rsidR="00CF6214" w:rsidRPr="00FE1510">
        <w:rPr>
          <w:rFonts w:hint="eastAsia"/>
        </w:rPr>
        <w:t xml:space="preserve"> meeting, a </w:t>
      </w:r>
      <w:r w:rsidR="00752D6F" w:rsidRPr="00FE1510">
        <w:rPr>
          <w:rFonts w:hint="eastAsia"/>
          <w:sz w:val="20"/>
          <w:szCs w:val="21"/>
          <w:lang w:val="pl-PL"/>
        </w:rPr>
        <w:t xml:space="preserve">WF on </w:t>
      </w:r>
      <w:r w:rsidRPr="00FE1510">
        <w:rPr>
          <w:sz w:val="20"/>
          <w:szCs w:val="21"/>
          <w:lang w:val="pl-PL"/>
        </w:rPr>
        <w:t>RRM requirements for NR ATG</w:t>
      </w:r>
      <w:r w:rsidR="00CF6214" w:rsidRPr="00FE1510">
        <w:rPr>
          <w:rFonts w:hint="eastAsia"/>
        </w:rPr>
        <w:t xml:space="preserve"> was approved [1]. </w:t>
      </w:r>
      <w:r w:rsidR="00CF6214" w:rsidRPr="00FE1510">
        <w:t>T</w:t>
      </w:r>
      <w:r w:rsidR="00CF6214" w:rsidRPr="00FE1510">
        <w:rPr>
          <w:rFonts w:hint="eastAsia"/>
        </w:rPr>
        <w:t xml:space="preserve">he </w:t>
      </w:r>
      <w:r w:rsidRPr="00FE1510">
        <w:rPr>
          <w:rFonts w:hint="eastAsia"/>
        </w:rPr>
        <w:t>m</w:t>
      </w:r>
      <w:r w:rsidRPr="00FE1510">
        <w:t>aintenance</w:t>
      </w:r>
      <w:r w:rsidRPr="00FE1510">
        <w:rPr>
          <w:rFonts w:hint="eastAsia"/>
        </w:rPr>
        <w:t xml:space="preserve"> </w:t>
      </w:r>
      <w:r w:rsidR="00752D6F" w:rsidRPr="00FE1510">
        <w:rPr>
          <w:iCs/>
          <w:lang w:val="pl-PL"/>
        </w:rPr>
        <w:t>for NR ATG</w:t>
      </w:r>
      <w:r w:rsidR="00752D6F" w:rsidRPr="00FE1510">
        <w:rPr>
          <w:rFonts w:hint="eastAsia"/>
          <w:iCs/>
          <w:lang w:val="pl-PL"/>
        </w:rPr>
        <w:t xml:space="preserve"> </w:t>
      </w:r>
      <w:r w:rsidRPr="00FE1510">
        <w:rPr>
          <w:iCs/>
          <w:lang w:val="pl-PL"/>
        </w:rPr>
        <w:t>core requirements</w:t>
      </w:r>
      <w:r w:rsidRPr="00FE1510">
        <w:rPr>
          <w:rFonts w:hint="eastAsia"/>
        </w:rPr>
        <w:t xml:space="preserve"> and </w:t>
      </w:r>
      <w:r w:rsidRPr="00FE1510">
        <w:t>ATG RRM performance requirement</w:t>
      </w:r>
      <w:r w:rsidR="00043979" w:rsidRPr="00FE1510">
        <w:rPr>
          <w:rFonts w:hint="eastAsia"/>
        </w:rPr>
        <w:t>s</w:t>
      </w:r>
      <w:r w:rsidRPr="00FE1510">
        <w:rPr>
          <w:rFonts w:hint="eastAsia"/>
        </w:rPr>
        <w:t xml:space="preserve"> </w:t>
      </w:r>
      <w:r w:rsidR="00CF6214" w:rsidRPr="00FE1510">
        <w:rPr>
          <w:rFonts w:hint="eastAsia"/>
        </w:rPr>
        <w:t xml:space="preserve">were discussed and the current states have been summarized in </w:t>
      </w:r>
      <w:r w:rsidR="007A6916" w:rsidRPr="00FE1510">
        <w:rPr>
          <w:rFonts w:hint="eastAsia"/>
        </w:rPr>
        <w:t>the WF</w:t>
      </w:r>
      <w:r w:rsidR="00CF6214" w:rsidRPr="00FE1510">
        <w:rPr>
          <w:rFonts w:hint="eastAsia"/>
        </w:rPr>
        <w:t xml:space="preserve">. </w:t>
      </w:r>
    </w:p>
    <w:p w:rsidR="00CF6214" w:rsidRPr="00FE1510" w:rsidRDefault="00CF6214" w:rsidP="00375653">
      <w:pPr>
        <w:spacing w:before="0" w:after="120"/>
        <w:jc w:val="left"/>
      </w:pPr>
      <w:r w:rsidRPr="00FE1510">
        <w:t>T</w:t>
      </w:r>
      <w:r w:rsidRPr="00FE1510">
        <w:rPr>
          <w:rFonts w:hint="eastAsia"/>
        </w:rPr>
        <w:t xml:space="preserve">his </w:t>
      </w:r>
      <w:r w:rsidR="00752D6F" w:rsidRPr="00FE1510">
        <w:rPr>
          <w:rFonts w:hint="eastAsia"/>
        </w:rPr>
        <w:t>paper</w:t>
      </w:r>
      <w:r w:rsidRPr="00FE1510">
        <w:rPr>
          <w:rFonts w:hint="eastAsia"/>
        </w:rPr>
        <w:t xml:space="preserve"> will further discuss </w:t>
      </w:r>
      <w:r w:rsidR="00752D6F" w:rsidRPr="00FE1510">
        <w:rPr>
          <w:rFonts w:hint="eastAsia"/>
        </w:rPr>
        <w:t>the remaining issue</w:t>
      </w:r>
      <w:r w:rsidRPr="00FE1510">
        <w:rPr>
          <w:rFonts w:hint="eastAsia"/>
        </w:rPr>
        <w:t xml:space="preserve"> </w:t>
      </w:r>
      <w:r w:rsidR="00752D6F" w:rsidRPr="00FE1510">
        <w:rPr>
          <w:rFonts w:hint="eastAsia"/>
        </w:rPr>
        <w:t>on</w:t>
      </w:r>
      <w:r w:rsidRPr="00FE1510">
        <w:t xml:space="preserve"> </w:t>
      </w:r>
      <w:r w:rsidRPr="00FE1510">
        <w:rPr>
          <w:rFonts w:hint="eastAsia"/>
        </w:rPr>
        <w:t>m</w:t>
      </w:r>
      <w:r w:rsidRPr="00FE1510">
        <w:t>easurement requirements</w:t>
      </w:r>
      <w:r w:rsidRPr="00FE1510">
        <w:rPr>
          <w:rFonts w:hint="eastAsia"/>
        </w:rPr>
        <w:t xml:space="preserve"> for ATG RRM requirements and</w:t>
      </w:r>
      <w:r w:rsidR="00B0752C" w:rsidRPr="00FE1510">
        <w:rPr>
          <w:rFonts w:hint="eastAsia"/>
        </w:rPr>
        <w:t xml:space="preserve"> present</w:t>
      </w:r>
      <w:r w:rsidR="00876F20" w:rsidRPr="00FE1510">
        <w:rPr>
          <w:rFonts w:hint="eastAsia"/>
        </w:rPr>
        <w:t>s</w:t>
      </w:r>
      <w:r w:rsidR="00B0752C" w:rsidRPr="00FE1510">
        <w:rPr>
          <w:rFonts w:hint="eastAsia"/>
        </w:rPr>
        <w:t xml:space="preserve"> our views and proposals</w:t>
      </w:r>
      <w:r w:rsidRPr="00FE1510">
        <w:rPr>
          <w:rFonts w:hint="eastAsia"/>
        </w:rPr>
        <w:t>.</w:t>
      </w:r>
    </w:p>
    <w:p w:rsidR="004B3EE8" w:rsidRPr="00FE1510"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E1510">
        <w:rPr>
          <w:rFonts w:hint="eastAsia"/>
        </w:rPr>
        <w:t>Discussion</w:t>
      </w:r>
    </w:p>
    <w:p w:rsidR="00CE18BB" w:rsidRPr="00FE1510" w:rsidRDefault="00CE18BB" w:rsidP="00752D6F">
      <w:pPr>
        <w:jc w:val="left"/>
        <w:rPr>
          <w:b/>
          <w:sz w:val="20"/>
          <w:szCs w:val="20"/>
          <w:u w:val="single"/>
        </w:rPr>
      </w:pPr>
      <w:bookmarkStart w:id="7" w:name="OLE_LINK113"/>
      <w:bookmarkStart w:id="8" w:name="OLE_LINK114"/>
      <w:r w:rsidRPr="00FE1510">
        <w:rPr>
          <w:rFonts w:hint="eastAsia"/>
          <w:b/>
          <w:sz w:val="20"/>
          <w:szCs w:val="20"/>
          <w:u w:val="single"/>
          <w:lang w:eastAsia="ko-KR"/>
        </w:rPr>
        <w:t>Issue 5-2: If any additional UE capability is needed for ATG UEs with [antenna arrays]</w:t>
      </w:r>
    </w:p>
    <w:p w:rsidR="00CE18BB" w:rsidRPr="00FE1510" w:rsidRDefault="00CE18BB" w:rsidP="00CE18BB">
      <w:pPr>
        <w:spacing w:before="0" w:after="120"/>
        <w:jc w:val="left"/>
        <w:rPr>
          <w:szCs w:val="21"/>
        </w:rPr>
      </w:pPr>
      <w:r w:rsidRPr="00FE1510">
        <w:rPr>
          <w:rFonts w:hint="eastAsia"/>
          <w:szCs w:val="21"/>
        </w:rPr>
        <w:t>In the last meeting, the p</w:t>
      </w:r>
      <w:r w:rsidRPr="00FE1510">
        <w:rPr>
          <w:szCs w:val="21"/>
        </w:rPr>
        <w:t>roposals</w:t>
      </w:r>
      <w:r w:rsidRPr="00FE1510">
        <w:rPr>
          <w:rFonts w:hint="eastAsia"/>
          <w:szCs w:val="21"/>
        </w:rPr>
        <w:t xml:space="preserve"> on whether</w:t>
      </w:r>
      <w:r w:rsidRPr="00FE1510">
        <w:rPr>
          <w:szCs w:val="21"/>
        </w:rPr>
        <w:t xml:space="preserve"> any additional UE capability is needed</w:t>
      </w:r>
      <w:r w:rsidRPr="00FE1510">
        <w:rPr>
          <w:rFonts w:hint="eastAsia"/>
          <w:szCs w:val="21"/>
        </w:rPr>
        <w:t xml:space="preserve"> </w:t>
      </w:r>
      <w:r w:rsidR="00FE1510">
        <w:rPr>
          <w:szCs w:val="21"/>
        </w:rPr>
        <w:t>for ATG UEs with antenna arrays</w:t>
      </w:r>
      <w:r w:rsidRPr="00FE1510">
        <w:rPr>
          <w:rFonts w:hint="eastAsia"/>
          <w:szCs w:val="21"/>
        </w:rPr>
        <w:t xml:space="preserve"> are extracted as following </w:t>
      </w:r>
      <w:r w:rsidRPr="00FE1510">
        <w:rPr>
          <w:rFonts w:hint="eastAsia"/>
        </w:rPr>
        <w:t>[1]</w:t>
      </w:r>
      <w:r w:rsidRPr="00FE1510">
        <w:rPr>
          <w:rFonts w:hint="eastAsia"/>
          <w:szCs w:val="21"/>
        </w:rPr>
        <w:t>, and we further provide our discussion.</w:t>
      </w:r>
    </w:p>
    <w:tbl>
      <w:tblPr>
        <w:tblStyle w:val="af8"/>
        <w:tblW w:w="0" w:type="auto"/>
        <w:tblLook w:val="04A0" w:firstRow="1" w:lastRow="0" w:firstColumn="1" w:lastColumn="0" w:noHBand="0" w:noVBand="1"/>
      </w:tblPr>
      <w:tblGrid>
        <w:gridCol w:w="9855"/>
      </w:tblGrid>
      <w:tr w:rsidR="00FE1510" w:rsidRPr="00FE1510" w:rsidTr="00CE18BB">
        <w:tc>
          <w:tcPr>
            <w:tcW w:w="9855" w:type="dxa"/>
          </w:tcPr>
          <w:p w:rsidR="00CE18BB" w:rsidRPr="00FE1510" w:rsidRDefault="00CE18BB" w:rsidP="00CE18BB">
            <w:pPr>
              <w:spacing w:after="60"/>
              <w:rPr>
                <w:rFonts w:eastAsiaTheme="minorEastAsia"/>
                <w:b/>
                <w:bCs/>
                <w:iCs/>
                <w:sz w:val="20"/>
                <w:szCs w:val="20"/>
              </w:rPr>
            </w:pPr>
            <w:r w:rsidRPr="00FE1510">
              <w:rPr>
                <w:rFonts w:eastAsiaTheme="minorEastAsia" w:hint="eastAsia"/>
                <w:b/>
                <w:bCs/>
                <w:iCs/>
                <w:sz w:val="20"/>
                <w:szCs w:val="20"/>
              </w:rPr>
              <w:t>Proposals</w:t>
            </w:r>
          </w:p>
          <w:p w:rsidR="00CE18BB" w:rsidRPr="00FE1510" w:rsidRDefault="00CE18BB" w:rsidP="00CE18BB">
            <w:pPr>
              <w:pStyle w:val="afa"/>
              <w:widowControl/>
              <w:numPr>
                <w:ilvl w:val="0"/>
                <w:numId w:val="18"/>
              </w:numPr>
              <w:spacing w:before="0" w:after="120" w:line="240" w:lineRule="auto"/>
              <w:ind w:firstLineChars="0"/>
              <w:jc w:val="left"/>
              <w:rPr>
                <w:rFonts w:eastAsia="宋体"/>
                <w:sz w:val="20"/>
                <w:szCs w:val="20"/>
              </w:rPr>
            </w:pPr>
            <w:r w:rsidRPr="00FE1510">
              <w:rPr>
                <w:rFonts w:eastAsia="宋体" w:hint="eastAsia"/>
                <w:sz w:val="20"/>
                <w:szCs w:val="20"/>
              </w:rPr>
              <w:t>Option 1: No capability is needed for ATG UE to support antenna arrays in FR1 4GHz.</w:t>
            </w:r>
          </w:p>
          <w:p w:rsidR="00CE18BB" w:rsidRPr="00FE1510" w:rsidRDefault="00CE18BB" w:rsidP="00CE18BB">
            <w:pPr>
              <w:pStyle w:val="afa"/>
              <w:widowControl/>
              <w:numPr>
                <w:ilvl w:val="0"/>
                <w:numId w:val="18"/>
              </w:numPr>
              <w:spacing w:before="0" w:after="120" w:line="240" w:lineRule="auto"/>
              <w:ind w:firstLineChars="0"/>
              <w:jc w:val="left"/>
              <w:rPr>
                <w:rFonts w:eastAsia="宋体"/>
                <w:sz w:val="20"/>
                <w:szCs w:val="20"/>
              </w:rPr>
            </w:pPr>
            <w:r w:rsidRPr="00FE1510">
              <w:rPr>
                <w:rFonts w:eastAsia="宋体" w:hint="eastAsia"/>
                <w:sz w:val="20"/>
                <w:szCs w:val="20"/>
              </w:rPr>
              <w:t xml:space="preserve">Option 2: Define a UE capability to differentiate UE with [omnidirectional antennas] and UE with [antenna arrays]. </w:t>
            </w:r>
          </w:p>
          <w:p w:rsidR="00CE18BB" w:rsidRPr="00FE1510" w:rsidRDefault="00CE18BB" w:rsidP="00CE18BB">
            <w:pPr>
              <w:pStyle w:val="afa"/>
              <w:widowControl/>
              <w:numPr>
                <w:ilvl w:val="0"/>
                <w:numId w:val="18"/>
              </w:numPr>
              <w:spacing w:before="0" w:after="120" w:line="240" w:lineRule="auto"/>
              <w:ind w:firstLineChars="0"/>
              <w:jc w:val="left"/>
              <w:rPr>
                <w:rFonts w:eastAsia="宋体"/>
                <w:sz w:val="20"/>
                <w:szCs w:val="20"/>
              </w:rPr>
            </w:pPr>
            <w:r w:rsidRPr="00FE1510">
              <w:rPr>
                <w:rFonts w:eastAsia="宋体" w:hint="eastAsia"/>
                <w:sz w:val="20"/>
                <w:szCs w:val="20"/>
              </w:rPr>
              <w:t xml:space="preserve">Option 3: For the band n79 capable UE, it works with phase antenna array by default at band n79. </w:t>
            </w:r>
          </w:p>
          <w:p w:rsidR="00CE18BB" w:rsidRPr="00FE1510" w:rsidRDefault="00CE18BB" w:rsidP="00CE18BB">
            <w:pPr>
              <w:pStyle w:val="afa"/>
              <w:widowControl/>
              <w:numPr>
                <w:ilvl w:val="1"/>
                <w:numId w:val="18"/>
              </w:numPr>
              <w:spacing w:before="0" w:after="120" w:line="240" w:lineRule="auto"/>
              <w:ind w:firstLineChars="0"/>
              <w:jc w:val="left"/>
              <w:rPr>
                <w:rFonts w:eastAsia="宋体"/>
                <w:sz w:val="20"/>
                <w:szCs w:val="20"/>
              </w:rPr>
            </w:pPr>
            <w:r w:rsidRPr="00FE1510">
              <w:rPr>
                <w:rFonts w:eastAsia="宋体" w:hint="eastAsia"/>
                <w:sz w:val="20"/>
                <w:szCs w:val="20"/>
              </w:rPr>
              <w:t xml:space="preserve">Regarding the antenna assumption, phase antenna array is tied with band n79, and </w:t>
            </w:r>
            <w:proofErr w:type="spellStart"/>
            <w:r w:rsidRPr="00FE1510">
              <w:rPr>
                <w:rFonts w:eastAsia="宋体" w:hint="eastAsia"/>
                <w:sz w:val="20"/>
                <w:szCs w:val="20"/>
              </w:rPr>
              <w:t>omni</w:t>
            </w:r>
            <w:proofErr w:type="spellEnd"/>
            <w:r w:rsidRPr="00FE1510">
              <w:rPr>
                <w:rFonts w:eastAsia="宋体" w:hint="eastAsia"/>
                <w:sz w:val="20"/>
                <w:szCs w:val="20"/>
              </w:rPr>
              <w:t>-antenna is tied with other ATG bands.</w:t>
            </w:r>
          </w:p>
          <w:p w:rsidR="00CE18BB" w:rsidRPr="00FE1510" w:rsidRDefault="00CE18BB" w:rsidP="00752D6F">
            <w:pPr>
              <w:pStyle w:val="afa"/>
              <w:widowControl/>
              <w:numPr>
                <w:ilvl w:val="0"/>
                <w:numId w:val="18"/>
              </w:numPr>
              <w:spacing w:before="0" w:after="120" w:line="240" w:lineRule="auto"/>
              <w:ind w:firstLineChars="0"/>
              <w:jc w:val="left"/>
              <w:rPr>
                <w:rFonts w:eastAsia="宋体"/>
                <w:sz w:val="20"/>
                <w:szCs w:val="20"/>
              </w:rPr>
            </w:pPr>
            <w:r w:rsidRPr="00FE1510">
              <w:rPr>
                <w:rFonts w:eastAsia="宋体" w:hint="eastAsia"/>
                <w:sz w:val="20"/>
                <w:szCs w:val="20"/>
              </w:rPr>
              <w:t>Other Options are not precluded.</w:t>
            </w:r>
          </w:p>
        </w:tc>
      </w:tr>
    </w:tbl>
    <w:p w:rsidR="00117D05" w:rsidRPr="00FE1510" w:rsidRDefault="00CE18BB" w:rsidP="00117D05">
      <w:pPr>
        <w:spacing w:before="120" w:after="120"/>
        <w:jc w:val="left"/>
        <w:rPr>
          <w:rFonts w:eastAsia="等线"/>
          <w:iCs/>
        </w:rPr>
      </w:pPr>
      <w:r w:rsidRPr="00FE1510">
        <w:rPr>
          <w:rFonts w:eastAsia="等线" w:hint="eastAsia"/>
          <w:iCs/>
        </w:rPr>
        <w:t xml:space="preserve">For option 3, </w:t>
      </w:r>
      <w:r w:rsidR="00991DDA" w:rsidRPr="00FE1510">
        <w:rPr>
          <w:rFonts w:eastAsia="等线" w:hint="eastAsia"/>
          <w:iCs/>
        </w:rPr>
        <w:t xml:space="preserve">according to the conclusion in RF session, </w:t>
      </w:r>
      <w:r w:rsidR="00991DDA" w:rsidRPr="00FE1510">
        <w:rPr>
          <w:rFonts w:eastAsia="等线"/>
          <w:iCs/>
        </w:rPr>
        <w:t>the antenna assumption</w:t>
      </w:r>
      <w:r w:rsidR="00991DDA" w:rsidRPr="00FE1510">
        <w:rPr>
          <w:rFonts w:eastAsia="等线" w:hint="eastAsia"/>
          <w:iCs/>
        </w:rPr>
        <w:t xml:space="preserve"> is that </w:t>
      </w:r>
      <w:r w:rsidR="00991DDA" w:rsidRPr="00FE1510">
        <w:rPr>
          <w:rFonts w:eastAsia="等线"/>
          <w:iCs/>
        </w:rPr>
        <w:t xml:space="preserve">phase antenna array is tied with band n79, and </w:t>
      </w:r>
      <w:proofErr w:type="spellStart"/>
      <w:r w:rsidR="00991DDA" w:rsidRPr="00FE1510">
        <w:rPr>
          <w:rFonts w:eastAsia="等线"/>
          <w:iCs/>
        </w:rPr>
        <w:t>omni</w:t>
      </w:r>
      <w:proofErr w:type="spellEnd"/>
      <w:r w:rsidR="00991DDA" w:rsidRPr="00FE1510">
        <w:rPr>
          <w:rFonts w:eastAsia="等线"/>
          <w:iCs/>
        </w:rPr>
        <w:t>-antenna is tied with other ATG bands.</w:t>
      </w:r>
      <w:r w:rsidR="00991DDA" w:rsidRPr="00FE1510">
        <w:rPr>
          <w:rFonts w:eastAsia="等线" w:hint="eastAsia"/>
          <w:iCs/>
        </w:rPr>
        <w:t xml:space="preserve"> However, t</w:t>
      </w:r>
      <w:r w:rsidR="00991DDA" w:rsidRPr="00FE1510">
        <w:rPr>
          <w:rFonts w:eastAsia="等线"/>
          <w:iCs/>
        </w:rPr>
        <w:t xml:space="preserve">he method of associating UE antenna architecture with bands </w:t>
      </w:r>
      <w:r w:rsidR="00991DDA" w:rsidRPr="00FE1510">
        <w:rPr>
          <w:rFonts w:eastAsia="等线" w:hint="eastAsia"/>
          <w:iCs/>
        </w:rPr>
        <w:t>will</w:t>
      </w:r>
      <w:r w:rsidR="00991DDA" w:rsidRPr="00FE1510">
        <w:rPr>
          <w:rFonts w:eastAsia="等线"/>
          <w:iCs/>
        </w:rPr>
        <w:t xml:space="preserve"> result in the following limitations</w:t>
      </w:r>
      <w:r w:rsidR="00991DDA" w:rsidRPr="00FE1510">
        <w:rPr>
          <w:rFonts w:eastAsia="等线" w:hint="eastAsia"/>
          <w:iCs/>
        </w:rPr>
        <w:t xml:space="preserve">: </w:t>
      </w:r>
      <w:r w:rsidR="004C4198" w:rsidRPr="00FE1510">
        <w:rPr>
          <w:rFonts w:eastAsia="等线"/>
          <w:iCs/>
        </w:rPr>
        <w:t>UE with other antenna architecture will not be able to use band n79</w:t>
      </w:r>
      <w:r w:rsidR="004C4198" w:rsidRPr="00FE1510">
        <w:rPr>
          <w:rFonts w:eastAsia="等线" w:hint="eastAsia"/>
          <w:iCs/>
        </w:rPr>
        <w:t xml:space="preserve">, and UE </w:t>
      </w:r>
      <w:r w:rsidR="00FE1510">
        <w:rPr>
          <w:rFonts w:eastAsia="等线"/>
          <w:iCs/>
        </w:rPr>
        <w:t>with antenna arrays</w:t>
      </w:r>
      <w:r w:rsidR="004C4198" w:rsidRPr="00FE1510">
        <w:rPr>
          <w:rFonts w:eastAsia="等线" w:hint="eastAsia"/>
          <w:iCs/>
        </w:rPr>
        <w:t xml:space="preserve"> will only </w:t>
      </w:r>
      <w:r w:rsidR="004C4198" w:rsidRPr="00FE1510">
        <w:rPr>
          <w:rFonts w:eastAsia="等线"/>
          <w:iCs/>
        </w:rPr>
        <w:t>be able to use band n79</w:t>
      </w:r>
      <w:r w:rsidR="004C4198" w:rsidRPr="00FE1510">
        <w:rPr>
          <w:rFonts w:eastAsia="等线" w:hint="eastAsia"/>
          <w:iCs/>
        </w:rPr>
        <w:t xml:space="preserve">. Such </w:t>
      </w:r>
      <w:r w:rsidR="004C4198" w:rsidRPr="00FE1510">
        <w:rPr>
          <w:rFonts w:eastAsia="等线"/>
          <w:iCs/>
        </w:rPr>
        <w:t>methodology</w:t>
      </w:r>
      <w:r w:rsidR="004C4198" w:rsidRPr="00FE1510">
        <w:rPr>
          <w:rFonts w:eastAsia="等线" w:hint="eastAsia"/>
          <w:iCs/>
        </w:rPr>
        <w:t xml:space="preserve"> may </w:t>
      </w:r>
      <w:r w:rsidR="00117D05" w:rsidRPr="00FE1510">
        <w:rPr>
          <w:rFonts w:eastAsia="等线"/>
          <w:iCs/>
        </w:rPr>
        <w:t>limit the definition of UE antenna architecture for each frequency band</w:t>
      </w:r>
      <w:r w:rsidR="00117D05" w:rsidRPr="00FE1510">
        <w:rPr>
          <w:rFonts w:eastAsia="等线" w:hint="eastAsia"/>
          <w:iCs/>
        </w:rPr>
        <w:t>, and i</w:t>
      </w:r>
      <w:r w:rsidR="00117D05" w:rsidRPr="00FE1510">
        <w:rPr>
          <w:rFonts w:eastAsia="等线"/>
          <w:iCs/>
        </w:rPr>
        <w:t xml:space="preserve">t is also not conducive to the </w:t>
      </w:r>
      <w:r w:rsidR="00117D05" w:rsidRPr="00FE1510">
        <w:rPr>
          <w:rFonts w:eastAsia="等线" w:hint="eastAsia"/>
          <w:iCs/>
        </w:rPr>
        <w:t xml:space="preserve">updated of </w:t>
      </w:r>
      <w:r w:rsidR="00117D05" w:rsidRPr="00FE1510">
        <w:rPr>
          <w:rFonts w:eastAsia="等线"/>
          <w:iCs/>
        </w:rPr>
        <w:t>spec</w:t>
      </w:r>
      <w:r w:rsidR="00117D05" w:rsidRPr="00FE1510">
        <w:rPr>
          <w:rFonts w:eastAsia="等线" w:hint="eastAsia"/>
          <w:iCs/>
        </w:rPr>
        <w:t xml:space="preserve"> if </w:t>
      </w:r>
      <w:r w:rsidR="00117D05" w:rsidRPr="00FE1510">
        <w:rPr>
          <w:rFonts w:eastAsia="等线"/>
          <w:iCs/>
        </w:rPr>
        <w:t xml:space="preserve">more ATG bands </w:t>
      </w:r>
      <w:r w:rsidR="00117D05" w:rsidRPr="00FE1510">
        <w:rPr>
          <w:rFonts w:eastAsia="等线" w:hint="eastAsia"/>
          <w:iCs/>
        </w:rPr>
        <w:t xml:space="preserve">is introduced </w:t>
      </w:r>
      <w:r w:rsidR="00117D05" w:rsidRPr="00FE1510">
        <w:rPr>
          <w:rFonts w:eastAsia="等线"/>
          <w:iCs/>
        </w:rPr>
        <w:t>in the future</w:t>
      </w:r>
      <w:r w:rsidR="00653950" w:rsidRPr="00FE1510">
        <w:rPr>
          <w:rFonts w:eastAsia="等线" w:hint="eastAsia"/>
          <w:iCs/>
        </w:rPr>
        <w:t xml:space="preserve"> [2]</w:t>
      </w:r>
      <w:r w:rsidR="00117D05" w:rsidRPr="00FE1510">
        <w:rPr>
          <w:rFonts w:eastAsia="等线" w:hint="eastAsia"/>
          <w:iCs/>
        </w:rPr>
        <w:t>. Therefore, d</w:t>
      </w:r>
      <w:r w:rsidR="00117D05" w:rsidRPr="00FE1510">
        <w:rPr>
          <w:rFonts w:eastAsia="等线"/>
          <w:iCs/>
        </w:rPr>
        <w:t>efin</w:t>
      </w:r>
      <w:r w:rsidR="00117D05" w:rsidRPr="00FE1510">
        <w:rPr>
          <w:rFonts w:eastAsia="等线" w:hint="eastAsia"/>
          <w:iCs/>
        </w:rPr>
        <w:t>ing</w:t>
      </w:r>
      <w:r w:rsidR="00117D05" w:rsidRPr="00FE1510">
        <w:rPr>
          <w:rFonts w:eastAsia="等线"/>
          <w:iCs/>
        </w:rPr>
        <w:t xml:space="preserve"> a UE capab</w:t>
      </w:r>
      <w:r w:rsidR="00FE1510">
        <w:rPr>
          <w:rFonts w:eastAsia="等线"/>
          <w:iCs/>
        </w:rPr>
        <w:t xml:space="preserve">ility to differentiate UE with </w:t>
      </w:r>
      <w:r w:rsidR="00117D05" w:rsidRPr="00FE1510">
        <w:rPr>
          <w:rFonts w:eastAsia="等线"/>
          <w:iCs/>
        </w:rPr>
        <w:t>omnidirectional antenna</w:t>
      </w:r>
      <w:r w:rsidR="00FE1510">
        <w:rPr>
          <w:rFonts w:eastAsia="等线"/>
          <w:iCs/>
        </w:rPr>
        <w:t>s and UE with antenna arrays</w:t>
      </w:r>
      <w:r w:rsidR="00117D05" w:rsidRPr="00FE1510">
        <w:rPr>
          <w:rFonts w:eastAsia="等线" w:hint="eastAsia"/>
          <w:iCs/>
        </w:rPr>
        <w:t xml:space="preserve"> is a more reasonable approach.</w:t>
      </w:r>
    </w:p>
    <w:p w:rsidR="00991DDA" w:rsidRPr="00FE1510" w:rsidRDefault="00117D05" w:rsidP="00117D05">
      <w:pPr>
        <w:spacing w:before="120" w:after="240"/>
        <w:jc w:val="left"/>
        <w:rPr>
          <w:rFonts w:eastAsia="等线"/>
          <w:iCs/>
        </w:rPr>
      </w:pPr>
      <w:r w:rsidRPr="00FE1510">
        <w:rPr>
          <w:rFonts w:eastAsia="等线" w:hint="eastAsia"/>
          <w:iCs/>
        </w:rPr>
        <w:t xml:space="preserve">If </w:t>
      </w:r>
      <w:r w:rsidRPr="00FE1510">
        <w:rPr>
          <w:rFonts w:eastAsia="等线"/>
          <w:iCs/>
        </w:rPr>
        <w:t xml:space="preserve">additional UE capability is </w:t>
      </w:r>
      <w:r w:rsidRPr="00FE1510">
        <w:rPr>
          <w:rFonts w:eastAsia="等线" w:hint="eastAsia"/>
          <w:iCs/>
        </w:rPr>
        <w:t xml:space="preserve">needed, RAN4 should send </w:t>
      </w:r>
      <w:proofErr w:type="gramStart"/>
      <w:r w:rsidR="00B65F19" w:rsidRPr="00FE1510">
        <w:rPr>
          <w:rFonts w:eastAsia="等线" w:hint="eastAsia"/>
          <w:iCs/>
        </w:rPr>
        <w:t>a</w:t>
      </w:r>
      <w:r w:rsidRPr="00FE1510">
        <w:rPr>
          <w:rFonts w:eastAsia="等线" w:hint="eastAsia"/>
          <w:iCs/>
        </w:rPr>
        <w:t xml:space="preserve"> LS</w:t>
      </w:r>
      <w:proofErr w:type="gramEnd"/>
      <w:r w:rsidRPr="00FE1510">
        <w:rPr>
          <w:rFonts w:eastAsia="等线" w:hint="eastAsia"/>
          <w:iCs/>
        </w:rPr>
        <w:t xml:space="preserve"> to RAN2 for designing new </w:t>
      </w:r>
      <w:r w:rsidRPr="00FE1510">
        <w:rPr>
          <w:rFonts w:eastAsia="等线"/>
          <w:iCs/>
        </w:rPr>
        <w:t>UE capability</w:t>
      </w:r>
      <w:r w:rsidRPr="00FE1510">
        <w:rPr>
          <w:rFonts w:eastAsia="等线" w:hint="eastAsia"/>
          <w:iCs/>
        </w:rPr>
        <w:t>.</w:t>
      </w:r>
    </w:p>
    <w:p w:rsidR="00646FFF" w:rsidRPr="00FE1510" w:rsidRDefault="00080F63" w:rsidP="00117D05">
      <w:pPr>
        <w:spacing w:after="120"/>
        <w:jc w:val="left"/>
        <w:rPr>
          <w:b/>
          <w:szCs w:val="21"/>
        </w:rPr>
      </w:pPr>
      <w:r w:rsidRPr="00FE1510">
        <w:rPr>
          <w:b/>
          <w:szCs w:val="21"/>
        </w:rPr>
        <w:t>Observation</w:t>
      </w:r>
      <w:r w:rsidRPr="00FE1510">
        <w:rPr>
          <w:rFonts w:hint="eastAsia"/>
          <w:b/>
          <w:szCs w:val="21"/>
        </w:rPr>
        <w:t xml:space="preserve"> 1: </w:t>
      </w:r>
      <w:r w:rsidR="00117D05" w:rsidRPr="00FE1510">
        <w:rPr>
          <w:rFonts w:hint="eastAsia"/>
          <w:b/>
          <w:szCs w:val="21"/>
        </w:rPr>
        <w:t>T</w:t>
      </w:r>
      <w:r w:rsidR="00117D05" w:rsidRPr="00FE1510">
        <w:rPr>
          <w:b/>
          <w:szCs w:val="21"/>
        </w:rPr>
        <w:t xml:space="preserve">he method of associating UE antenna architecture with bands will result in the following limitations: UE with other antenna architecture will not be able to use band n79, and UE with [antenna arrays] will only be able to use band n79. </w:t>
      </w:r>
    </w:p>
    <w:p w:rsidR="00646FFF" w:rsidRPr="00FE1510" w:rsidRDefault="00004B23" w:rsidP="00117D05">
      <w:pPr>
        <w:spacing w:before="0" w:after="120"/>
        <w:jc w:val="left"/>
        <w:rPr>
          <w:b/>
          <w:szCs w:val="21"/>
        </w:rPr>
      </w:pPr>
      <w:r w:rsidRPr="00FE1510">
        <w:rPr>
          <w:rFonts w:hint="eastAsia"/>
          <w:b/>
          <w:szCs w:val="21"/>
        </w:rPr>
        <w:t>Proposal 1:</w:t>
      </w:r>
      <w:r w:rsidRPr="00FE1510">
        <w:rPr>
          <w:b/>
          <w:szCs w:val="21"/>
        </w:rPr>
        <w:t xml:space="preserve"> </w:t>
      </w:r>
      <w:r w:rsidR="00991DDA" w:rsidRPr="00FE1510">
        <w:rPr>
          <w:b/>
          <w:szCs w:val="21"/>
        </w:rPr>
        <w:t>Define a UE capability to differentiate UE with [omnidirectional antennas] and UE with [antenna arrays].</w:t>
      </w:r>
    </w:p>
    <w:p w:rsidR="00991DDA" w:rsidRPr="00FE1510" w:rsidRDefault="00117D05" w:rsidP="00117D05">
      <w:pPr>
        <w:spacing w:before="0" w:after="120"/>
        <w:jc w:val="left"/>
        <w:rPr>
          <w:b/>
          <w:szCs w:val="21"/>
        </w:rPr>
      </w:pPr>
      <w:r w:rsidRPr="00FE1510">
        <w:rPr>
          <w:rFonts w:hint="eastAsia"/>
          <w:b/>
          <w:szCs w:val="21"/>
        </w:rPr>
        <w:t>Proposal 2:</w:t>
      </w:r>
      <w:r w:rsidRPr="00FE1510">
        <w:rPr>
          <w:b/>
          <w:szCs w:val="21"/>
        </w:rPr>
        <w:t xml:space="preserve"> If additional UE capabilit</w:t>
      </w:r>
      <w:r w:rsidR="00B65F19" w:rsidRPr="00FE1510">
        <w:rPr>
          <w:b/>
          <w:szCs w:val="21"/>
        </w:rPr>
        <w:t xml:space="preserve">y is needed, RAN4 should send </w:t>
      </w:r>
      <w:proofErr w:type="gramStart"/>
      <w:r w:rsidR="00B65F19" w:rsidRPr="00FE1510">
        <w:rPr>
          <w:b/>
          <w:szCs w:val="21"/>
        </w:rPr>
        <w:t>a</w:t>
      </w:r>
      <w:r w:rsidRPr="00FE1510">
        <w:rPr>
          <w:b/>
          <w:szCs w:val="21"/>
        </w:rPr>
        <w:t xml:space="preserve"> LS</w:t>
      </w:r>
      <w:proofErr w:type="gramEnd"/>
      <w:r w:rsidRPr="00FE1510">
        <w:rPr>
          <w:b/>
          <w:szCs w:val="21"/>
        </w:rPr>
        <w:t xml:space="preserve"> to RAN2 for designing new UE capability.</w:t>
      </w:r>
    </w:p>
    <w:bookmarkEnd w:id="7"/>
    <w:bookmarkEnd w:id="8"/>
    <w:p w:rsidR="00D741A4" w:rsidRPr="00FE151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E1510">
        <w:rPr>
          <w:rFonts w:hint="eastAsia"/>
          <w:lang w:eastAsia="zh-CN"/>
        </w:rPr>
        <w:lastRenderedPageBreak/>
        <w:t>Conclusion</w:t>
      </w:r>
    </w:p>
    <w:p w:rsidR="00F56FC7" w:rsidRPr="00FE1510" w:rsidRDefault="00F56FC7" w:rsidP="00F56FC7">
      <w:r w:rsidRPr="00FE1510">
        <w:t>In this paper, we provide our views on measurement requirements. From this discussion we have derived the foll</w:t>
      </w:r>
      <w:r w:rsidR="00653950" w:rsidRPr="00FE1510">
        <w:t>owing observation</w:t>
      </w:r>
      <w:r w:rsidR="00080F63" w:rsidRPr="00FE1510">
        <w:t xml:space="preserve"> and proposal</w:t>
      </w:r>
      <w:r w:rsidR="00653950" w:rsidRPr="00FE1510">
        <w:rPr>
          <w:rFonts w:hint="eastAsia"/>
        </w:rPr>
        <w:t>s</w:t>
      </w:r>
      <w:r w:rsidRPr="00FE1510">
        <w:t>:</w:t>
      </w:r>
    </w:p>
    <w:p w:rsidR="00653950" w:rsidRPr="00FE1510" w:rsidRDefault="00653950" w:rsidP="00653950">
      <w:pPr>
        <w:spacing w:after="120"/>
        <w:jc w:val="left"/>
        <w:rPr>
          <w:b/>
          <w:szCs w:val="21"/>
        </w:rPr>
      </w:pPr>
      <w:r w:rsidRPr="00FE1510">
        <w:rPr>
          <w:b/>
          <w:szCs w:val="21"/>
        </w:rPr>
        <w:t>Observation</w:t>
      </w:r>
      <w:r w:rsidRPr="00FE1510">
        <w:rPr>
          <w:rFonts w:hint="eastAsia"/>
          <w:b/>
          <w:szCs w:val="21"/>
        </w:rPr>
        <w:t xml:space="preserve"> 1: T</w:t>
      </w:r>
      <w:r w:rsidRPr="00FE1510">
        <w:rPr>
          <w:b/>
          <w:szCs w:val="21"/>
        </w:rPr>
        <w:t xml:space="preserve">he method of associating UE antenna architecture with bands will result in the following limitations: UE with other antenna architecture will not be able to use band n79, and UE with [antenna arrays] will only be able to use band n79. </w:t>
      </w:r>
    </w:p>
    <w:p w:rsidR="00653950" w:rsidRPr="00FE1510" w:rsidRDefault="00653950" w:rsidP="00653950">
      <w:pPr>
        <w:spacing w:before="0" w:after="120"/>
        <w:jc w:val="left"/>
        <w:rPr>
          <w:b/>
          <w:szCs w:val="21"/>
        </w:rPr>
      </w:pPr>
      <w:r w:rsidRPr="00FE1510">
        <w:rPr>
          <w:rFonts w:hint="eastAsia"/>
          <w:b/>
          <w:szCs w:val="21"/>
        </w:rPr>
        <w:t>Proposal 1:</w:t>
      </w:r>
      <w:r w:rsidRPr="00FE1510">
        <w:rPr>
          <w:b/>
          <w:szCs w:val="21"/>
        </w:rPr>
        <w:t xml:space="preserve"> Define a UE capability to differentiate UE with [omnidirectional antennas] and UE with [antenna arrays].</w:t>
      </w:r>
    </w:p>
    <w:p w:rsidR="00FD5CF8" w:rsidRPr="00FE1510" w:rsidRDefault="00653950" w:rsidP="00653950">
      <w:pPr>
        <w:spacing w:before="0" w:after="120"/>
        <w:jc w:val="left"/>
        <w:rPr>
          <w:b/>
          <w:szCs w:val="21"/>
        </w:rPr>
      </w:pPr>
      <w:r w:rsidRPr="00FE1510">
        <w:rPr>
          <w:rFonts w:hint="eastAsia"/>
          <w:b/>
          <w:szCs w:val="21"/>
        </w:rPr>
        <w:t>Proposal 2:</w:t>
      </w:r>
      <w:r w:rsidRPr="00FE1510">
        <w:rPr>
          <w:b/>
          <w:szCs w:val="21"/>
        </w:rPr>
        <w:t xml:space="preserve"> If additional UE capability is needed, RAN4 should send </w:t>
      </w:r>
      <w:proofErr w:type="gramStart"/>
      <w:r w:rsidRPr="00FE1510">
        <w:rPr>
          <w:b/>
          <w:szCs w:val="21"/>
        </w:rPr>
        <w:t>a LS</w:t>
      </w:r>
      <w:proofErr w:type="gramEnd"/>
      <w:r w:rsidRPr="00FE1510">
        <w:rPr>
          <w:b/>
          <w:szCs w:val="21"/>
        </w:rPr>
        <w:t xml:space="preserve"> to RAN2 for designing new UE capability.</w:t>
      </w:r>
    </w:p>
    <w:p w:rsidR="00EE45A3" w:rsidRPr="00FE1510"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E1510">
        <w:rPr>
          <w:rFonts w:hint="eastAsia"/>
        </w:rPr>
        <w:t>Reference</w:t>
      </w:r>
    </w:p>
    <w:p w:rsidR="00C67841" w:rsidRPr="00FE1510" w:rsidRDefault="009973FC" w:rsidP="00822C88">
      <w:pPr>
        <w:pStyle w:val="ab"/>
        <w:ind w:left="567" w:hangingChars="270"/>
      </w:pPr>
      <w:r w:rsidRPr="00FE1510">
        <w:rPr>
          <w:rFonts w:hint="eastAsia"/>
        </w:rPr>
        <w:t>[1]</w:t>
      </w:r>
      <w:r w:rsidR="00C02493" w:rsidRPr="00FE1510">
        <w:rPr>
          <w:rFonts w:hint="eastAsia"/>
        </w:rPr>
        <w:tab/>
      </w:r>
      <w:r w:rsidR="00FD5CF8" w:rsidRPr="00FE1510">
        <w:rPr>
          <w:szCs w:val="21"/>
          <w:lang w:val="pl-PL"/>
        </w:rPr>
        <w:t>R4-2317341</w:t>
      </w:r>
      <w:r w:rsidR="00246DF8" w:rsidRPr="00FE1510">
        <w:rPr>
          <w:rFonts w:hint="eastAsia"/>
        </w:rPr>
        <w:t xml:space="preserve">, </w:t>
      </w:r>
      <w:r w:rsidR="00FD5CF8" w:rsidRPr="00FE1510">
        <w:rPr>
          <w:szCs w:val="21"/>
          <w:lang w:val="pl-PL"/>
        </w:rPr>
        <w:t>WF on RRM requirements for NR ATG</w:t>
      </w:r>
      <w:r w:rsidR="00246DF8" w:rsidRPr="00FE1510">
        <w:rPr>
          <w:rFonts w:hint="eastAsia"/>
        </w:rPr>
        <w:t>,</w:t>
      </w:r>
      <w:r w:rsidR="0020724A" w:rsidRPr="00FE1510">
        <w:rPr>
          <w:rFonts w:hint="eastAsia"/>
        </w:rPr>
        <w:t xml:space="preserve"> </w:t>
      </w:r>
      <w:r w:rsidR="00246DF8" w:rsidRPr="00FE1510">
        <w:t>C</w:t>
      </w:r>
      <w:r w:rsidR="00DE43AA" w:rsidRPr="00FE1510">
        <w:rPr>
          <w:rFonts w:hint="eastAsia"/>
        </w:rPr>
        <w:t>MCC</w:t>
      </w:r>
    </w:p>
    <w:p w:rsidR="00B534BF" w:rsidRPr="00FE1510" w:rsidRDefault="00653950" w:rsidP="00653950">
      <w:pPr>
        <w:pStyle w:val="ab"/>
        <w:ind w:left="567" w:hangingChars="270"/>
        <w:rPr>
          <w:lang w:val="en-US"/>
        </w:rPr>
      </w:pPr>
      <w:r w:rsidRPr="00FE1510">
        <w:rPr>
          <w:rFonts w:hint="eastAsia"/>
        </w:rPr>
        <w:t xml:space="preserve">[2]      </w:t>
      </w:r>
      <w:r w:rsidRPr="00FE1510">
        <w:t>R4-2316065</w:t>
      </w:r>
      <w:r w:rsidRPr="00FE1510">
        <w:rPr>
          <w:rFonts w:hint="eastAsia"/>
        </w:rPr>
        <w:t xml:space="preserve">, </w:t>
      </w:r>
      <w:r w:rsidRPr="00FE1510">
        <w:t>Discussion on measurement requirements for ATG</w:t>
      </w:r>
      <w:r w:rsidRPr="00FE1510">
        <w:rPr>
          <w:rFonts w:hint="eastAsia"/>
        </w:rPr>
        <w:t xml:space="preserve">, </w:t>
      </w:r>
      <w:r w:rsidRPr="00FE1510">
        <w:t xml:space="preserve">Huawei, </w:t>
      </w:r>
      <w:proofErr w:type="spellStart"/>
      <w:r w:rsidRPr="00FE1510">
        <w:t>HiSilicon</w:t>
      </w:r>
      <w:proofErr w:type="spellEnd"/>
    </w:p>
    <w:sectPr w:rsidR="00B534BF" w:rsidRPr="00FE151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496" w:rsidRDefault="00575496" w:rsidP="0095591C">
      <w:pPr>
        <w:spacing w:after="60"/>
        <w:ind w:left="210"/>
      </w:pPr>
      <w:r>
        <w:separator/>
      </w:r>
    </w:p>
    <w:p w:rsidR="00575496" w:rsidRDefault="00575496"/>
  </w:endnote>
  <w:endnote w:type="continuationSeparator" w:id="0">
    <w:p w:rsidR="00575496" w:rsidRDefault="00575496" w:rsidP="0095591C">
      <w:pPr>
        <w:spacing w:after="60"/>
        <w:ind w:left="210"/>
      </w:pPr>
      <w:r>
        <w:continuationSeparator/>
      </w:r>
    </w:p>
    <w:p w:rsidR="00575496" w:rsidRDefault="00575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E1510">
      <w:t>1</w:t>
    </w:r>
    <w:r>
      <w:fldChar w:fldCharType="end"/>
    </w:r>
  </w:p>
  <w:p w:rsidR="00BC5428" w:rsidRDefault="00BC54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496" w:rsidRDefault="00575496" w:rsidP="0095591C">
      <w:pPr>
        <w:spacing w:after="60"/>
        <w:ind w:left="210"/>
      </w:pPr>
      <w:r>
        <w:separator/>
      </w:r>
    </w:p>
    <w:p w:rsidR="00575496" w:rsidRDefault="00575496"/>
  </w:footnote>
  <w:footnote w:type="continuationSeparator" w:id="0">
    <w:p w:rsidR="00575496" w:rsidRDefault="00575496" w:rsidP="0095591C">
      <w:pPr>
        <w:spacing w:after="60"/>
        <w:ind w:left="210"/>
      </w:pPr>
      <w:r>
        <w:continuationSeparator/>
      </w:r>
    </w:p>
    <w:p w:rsidR="00575496" w:rsidRDefault="005754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C5428" w:rsidRDefault="00BC54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
  </w:num>
  <w:num w:numId="4">
    <w:abstractNumId w:val="10"/>
  </w:num>
  <w:num w:numId="5">
    <w:abstractNumId w:val="5"/>
  </w:num>
  <w:num w:numId="6">
    <w:abstractNumId w:val="16"/>
  </w:num>
  <w:num w:numId="7">
    <w:abstractNumId w:val="2"/>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13"/>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496"/>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67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4F58"/>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5F19"/>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510"/>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3EC08-E6BD-4594-B551-06E1DCFC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2741</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Gao-CATT</cp:lastModifiedBy>
  <cp:revision>169</cp:revision>
  <cp:lastPrinted>2007-04-24T00:59:00Z</cp:lastPrinted>
  <dcterms:created xsi:type="dcterms:W3CDTF">2022-08-09T16:43:00Z</dcterms:created>
  <dcterms:modified xsi:type="dcterms:W3CDTF">2023-11-03T09:48:00Z</dcterms:modified>
</cp:coreProperties>
</file>